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E4" w:rsidRDefault="00214471">
      <w:pPr>
        <w:tabs>
          <w:tab w:val="left" w:pos="1540"/>
        </w:tabs>
        <w:spacing w:before="82"/>
        <w:ind w:left="1540" w:right="294" w:hanging="1440"/>
      </w:pPr>
      <w:r>
        <w:rPr>
          <w:b/>
          <w:sz w:val="28"/>
        </w:rPr>
        <w:t>Name: ___________________________ Date: ________________ Period: ___</w:t>
      </w:r>
      <w:bookmarkStart w:id="0" w:name="_GoBack"/>
      <w:bookmarkEnd w:id="0"/>
    </w:p>
    <w:p w:rsidR="003540E4" w:rsidRDefault="003540E4">
      <w:pPr>
        <w:pStyle w:val="BodyText"/>
        <w:spacing w:before="9"/>
        <w:rPr>
          <w:sz w:val="22"/>
          <w:u w:val="none"/>
        </w:rPr>
      </w:pPr>
    </w:p>
    <w:p w:rsidR="003540E4" w:rsidRDefault="00214471">
      <w:pPr>
        <w:pStyle w:val="Heading1"/>
        <w:rPr>
          <w:u w:val="none"/>
        </w:rPr>
      </w:pPr>
      <w:r>
        <w:rPr>
          <w:u w:val="thick"/>
        </w:rPr>
        <w:t>The Transcontinental Railroads</w:t>
      </w:r>
    </w:p>
    <w:p w:rsidR="003540E4" w:rsidRDefault="00214471">
      <w:pPr>
        <w:spacing w:before="158"/>
        <w:ind w:left="100" w:right="450"/>
      </w:pPr>
      <w:r>
        <w:t xml:space="preserve">The Civil War was a turning point in the economic history of the United States. When Southern states seceded from the Union, Congress lost many of its members who believed in the </w:t>
      </w:r>
      <w:r>
        <w:rPr>
          <w:b/>
        </w:rPr>
        <w:t xml:space="preserve">Jeffersonian </w:t>
      </w:r>
      <w:r>
        <w:t xml:space="preserve">vision of a limited government and a </w:t>
      </w:r>
      <w:r>
        <w:rPr>
          <w:i/>
        </w:rPr>
        <w:t xml:space="preserve">laissez-faire </w:t>
      </w:r>
      <w:r>
        <w:t xml:space="preserve">economy. The </w:t>
      </w:r>
      <w:r>
        <w:t xml:space="preserve">Republican majority shared </w:t>
      </w:r>
      <w:r>
        <w:rPr>
          <w:b/>
        </w:rPr>
        <w:t xml:space="preserve">Hamilton’s </w:t>
      </w:r>
      <w:r>
        <w:t xml:space="preserve">vision of an active government that would provide direct funding for </w:t>
      </w:r>
      <w:r>
        <w:rPr>
          <w:b/>
        </w:rPr>
        <w:t>internal improvements</w:t>
      </w:r>
      <w:r>
        <w:t>.</w:t>
      </w:r>
    </w:p>
    <w:p w:rsidR="003540E4" w:rsidRDefault="00214471">
      <w:pPr>
        <w:tabs>
          <w:tab w:val="left" w:pos="8702"/>
        </w:tabs>
        <w:spacing w:before="120"/>
        <w:ind w:left="100" w:right="286"/>
      </w:pPr>
      <w:r>
        <w:t>The federal government sought to encourage the settlement of the West</w:t>
      </w:r>
      <w:r>
        <w:rPr>
          <w:spacing w:val="-2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 xml:space="preserve">grants </w:t>
      </w:r>
      <w:r>
        <w:t>to encourage Western settlement and eco</w:t>
      </w:r>
      <w:r>
        <w:t>nomic development. The federal government owned (and still owns) most of the land in the West and passed legislation aimed at populating and developing the</w:t>
      </w:r>
      <w:r>
        <w:rPr>
          <w:spacing w:val="-33"/>
        </w:rPr>
        <w:t xml:space="preserve"> </w:t>
      </w:r>
      <w:r>
        <w:t>West:</w:t>
      </w:r>
    </w:p>
    <w:p w:rsidR="003540E4" w:rsidRDefault="003540E4">
      <w:pPr>
        <w:pStyle w:val="BodyText"/>
        <w:spacing w:before="7"/>
        <w:rPr>
          <w:sz w:val="10"/>
          <w:u w:val="none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4"/>
        <w:gridCol w:w="5358"/>
      </w:tblGrid>
      <w:tr w:rsidR="003540E4">
        <w:trPr>
          <w:trHeight w:val="640"/>
        </w:trPr>
        <w:tc>
          <w:tcPr>
            <w:tcW w:w="3994" w:type="dxa"/>
          </w:tcPr>
          <w:p w:rsidR="003540E4" w:rsidRDefault="00214471">
            <w:pPr>
              <w:pStyle w:val="TableParagraph"/>
              <w:tabs>
                <w:tab w:val="left" w:pos="2136"/>
              </w:tabs>
              <w:spacing w:before="24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  <w:u w:val="thick"/>
              </w:rPr>
              <w:t xml:space="preserve"> </w:t>
            </w:r>
            <w:r>
              <w:rPr>
                <w:rFonts w:ascii="Trebuchet MS"/>
                <w:b/>
                <w:sz w:val="24"/>
                <w:u w:val="thick"/>
              </w:rPr>
              <w:tab/>
            </w:r>
            <w:r>
              <w:rPr>
                <w:rFonts w:ascii="Trebuchet MS"/>
                <w:b/>
                <w:sz w:val="24"/>
              </w:rPr>
              <w:t>ACT</w:t>
            </w:r>
          </w:p>
        </w:tc>
        <w:tc>
          <w:tcPr>
            <w:tcW w:w="5358" w:type="dxa"/>
          </w:tcPr>
          <w:p w:rsidR="003540E4" w:rsidRDefault="00214471">
            <w:pPr>
              <w:pStyle w:val="TableParagraph"/>
              <w:spacing w:before="59"/>
              <w:ind w:right="28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Provided Western settlers with </w:t>
            </w:r>
            <w:proofErr w:type="gramStart"/>
            <w:r>
              <w:rPr>
                <w:i/>
                <w:sz w:val="24"/>
              </w:rPr>
              <w:t>160 acre</w:t>
            </w:r>
            <w:proofErr w:type="gramEnd"/>
            <w:r>
              <w:rPr>
                <w:i/>
                <w:sz w:val="24"/>
              </w:rPr>
              <w:t xml:space="preserve"> parcels of land for free as long as they improv</w:t>
            </w:r>
            <w:r>
              <w:rPr>
                <w:i/>
                <w:sz w:val="24"/>
              </w:rPr>
              <w:t>ed and developed it</w:t>
            </w:r>
          </w:p>
        </w:tc>
      </w:tr>
      <w:tr w:rsidR="003540E4">
        <w:trPr>
          <w:trHeight w:val="660"/>
        </w:trPr>
        <w:tc>
          <w:tcPr>
            <w:tcW w:w="3994" w:type="dxa"/>
          </w:tcPr>
          <w:p w:rsidR="003540E4" w:rsidRDefault="00214471">
            <w:pPr>
              <w:pStyle w:val="TableParagraph"/>
              <w:tabs>
                <w:tab w:val="left" w:pos="2136"/>
              </w:tabs>
              <w:spacing w:before="24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  <w:u w:val="thick"/>
              </w:rPr>
              <w:t xml:space="preserve"> </w:t>
            </w:r>
            <w:r>
              <w:rPr>
                <w:rFonts w:ascii="Trebuchet MS"/>
                <w:b/>
                <w:sz w:val="24"/>
                <w:u w:val="thick"/>
              </w:rPr>
              <w:tab/>
            </w:r>
            <w:r>
              <w:rPr>
                <w:rFonts w:ascii="Trebuchet MS"/>
                <w:b/>
                <w:sz w:val="24"/>
              </w:rPr>
              <w:t>RAILWAY</w:t>
            </w:r>
            <w:r>
              <w:rPr>
                <w:rFonts w:ascii="Trebuchet MS"/>
                <w:b/>
                <w:spacing w:val="-7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ACT</w:t>
            </w:r>
          </w:p>
        </w:tc>
        <w:tc>
          <w:tcPr>
            <w:tcW w:w="5358" w:type="dxa"/>
          </w:tcPr>
          <w:p w:rsidR="003540E4" w:rsidRDefault="00214471">
            <w:pPr>
              <w:pStyle w:val="TableParagraph"/>
              <w:spacing w:before="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Granted land </w:t>
            </w:r>
            <w:r>
              <w:rPr>
                <w:b/>
                <w:sz w:val="24"/>
              </w:rPr>
              <w:t xml:space="preserve">subsidies </w:t>
            </w:r>
            <w:r>
              <w:rPr>
                <w:i/>
                <w:sz w:val="24"/>
              </w:rPr>
              <w:t>to corporations involved in building a</w:t>
            </w:r>
          </w:p>
          <w:p w:rsidR="003540E4" w:rsidRDefault="00214471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sz w:val="24"/>
              </w:rPr>
              <w:t xml:space="preserve">transcontinental </w:t>
            </w:r>
            <w:r>
              <w:rPr>
                <w:i/>
                <w:sz w:val="24"/>
              </w:rPr>
              <w:t>railroad</w:t>
            </w:r>
          </w:p>
        </w:tc>
      </w:tr>
    </w:tbl>
    <w:p w:rsidR="003540E4" w:rsidRDefault="003540E4">
      <w:pPr>
        <w:pStyle w:val="BodyText"/>
        <w:spacing w:before="3"/>
        <w:rPr>
          <w:u w:val="none"/>
        </w:rPr>
      </w:pPr>
    </w:p>
    <w:p w:rsidR="003540E4" w:rsidRDefault="00214471">
      <w:pPr>
        <w:tabs>
          <w:tab w:val="left" w:pos="4406"/>
        </w:tabs>
        <w:spacing w:before="1"/>
        <w:ind w:left="1132" w:right="418"/>
        <w:rPr>
          <w:rFonts w:ascii="Trebuchet MS"/>
          <w:b/>
          <w:sz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18993</wp:posOffset>
            </wp:positionV>
            <wp:extent cx="541019" cy="4745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19" cy="474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style="position:absolute;left:0;text-align:left;margin-left:206.65pt;margin-top:44.75pt;width:203.8pt;height:39.2pt;z-index:-251657728;mso-position-horizontal-relative:page;mso-position-vertical-relative:text" coordorigin="4133,895" coordsize="4076,784" o:spt="100" adj="0,,0" path="m4525,895r-392,392l4525,1679r,-196l8013,1483r196,-196l8013,1091r-3488,l4525,895xm8013,1483r-196,l7817,1679r196,-196xm7817,895r,196l8013,1091,7817,89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rebuchet MS"/>
          <w:sz w:val="28"/>
        </w:rPr>
        <w:t>The</w:t>
      </w:r>
      <w:r>
        <w:rPr>
          <w:rFonts w:ascii="Trebuchet MS"/>
          <w:sz w:val="28"/>
          <w:u w:val="single"/>
        </w:rPr>
        <w:t xml:space="preserve"> </w:t>
      </w:r>
      <w:r>
        <w:rPr>
          <w:rFonts w:ascii="Trebuchet MS"/>
          <w:sz w:val="28"/>
          <w:u w:val="single"/>
        </w:rPr>
        <w:tab/>
      </w:r>
      <w:r>
        <w:rPr>
          <w:rFonts w:ascii="Trebuchet MS"/>
          <w:sz w:val="28"/>
        </w:rPr>
        <w:t>railroads linked the</w:t>
      </w:r>
      <w:r>
        <w:rPr>
          <w:rFonts w:ascii="Trebuchet MS"/>
          <w:spacing w:val="-12"/>
          <w:sz w:val="28"/>
        </w:rPr>
        <w:t xml:space="preserve"> </w:t>
      </w:r>
      <w:r>
        <w:rPr>
          <w:rFonts w:ascii="Trebuchet MS"/>
          <w:sz w:val="28"/>
        </w:rPr>
        <w:t>Eastern</w:t>
      </w:r>
      <w:r>
        <w:rPr>
          <w:rFonts w:ascii="Trebuchet MS"/>
          <w:spacing w:val="-4"/>
          <w:sz w:val="28"/>
        </w:rPr>
        <w:t xml:space="preserve"> </w:t>
      </w:r>
      <w:r>
        <w:rPr>
          <w:rFonts w:ascii="Trebuchet MS"/>
          <w:sz w:val="28"/>
        </w:rPr>
        <w:t>and</w:t>
      </w:r>
      <w:r>
        <w:rPr>
          <w:rFonts w:ascii="Trebuchet MS"/>
          <w:spacing w:val="-1"/>
          <w:sz w:val="28"/>
        </w:rPr>
        <w:t xml:space="preserve"> </w:t>
      </w:r>
      <w:r>
        <w:rPr>
          <w:rFonts w:ascii="Trebuchet MS"/>
          <w:sz w:val="28"/>
        </w:rPr>
        <w:t xml:space="preserve">Western United States and helped to create a </w:t>
      </w:r>
      <w:r>
        <w:rPr>
          <w:rFonts w:ascii="Trebuchet MS"/>
          <w:b/>
          <w:sz w:val="28"/>
        </w:rPr>
        <w:t>national</w:t>
      </w:r>
      <w:r>
        <w:rPr>
          <w:rFonts w:ascii="Trebuchet MS"/>
          <w:b/>
          <w:spacing w:val="-34"/>
          <w:sz w:val="28"/>
        </w:rPr>
        <w:t xml:space="preserve"> </w:t>
      </w:r>
      <w:r>
        <w:rPr>
          <w:rFonts w:ascii="Trebuchet MS"/>
          <w:b/>
          <w:sz w:val="28"/>
        </w:rPr>
        <w:t>market.</w:t>
      </w:r>
    </w:p>
    <w:p w:rsidR="003540E4" w:rsidRDefault="003540E4">
      <w:pPr>
        <w:pStyle w:val="BodyText"/>
        <w:spacing w:before="8"/>
        <w:rPr>
          <w:rFonts w:ascii="Trebuchet MS"/>
          <w:b/>
          <w:sz w:val="15"/>
          <w:u w:val="none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3"/>
        <w:gridCol w:w="4639"/>
      </w:tblGrid>
      <w:tr w:rsidR="003540E4">
        <w:trPr>
          <w:trHeight w:val="880"/>
        </w:trPr>
        <w:tc>
          <w:tcPr>
            <w:tcW w:w="4713" w:type="dxa"/>
            <w:tcBorders>
              <w:right w:val="nil"/>
            </w:tcBorders>
          </w:tcPr>
          <w:p w:rsidR="003540E4" w:rsidRDefault="00214471">
            <w:pPr>
              <w:pStyle w:val="TableParagraph"/>
              <w:ind w:left="58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  <w:u w:val="thick"/>
              </w:rPr>
              <w:t>WESTERN US</w:t>
            </w:r>
          </w:p>
        </w:tc>
        <w:tc>
          <w:tcPr>
            <w:tcW w:w="4639" w:type="dxa"/>
            <w:tcBorders>
              <w:left w:val="nil"/>
            </w:tcBorders>
          </w:tcPr>
          <w:p w:rsidR="003540E4" w:rsidRDefault="00214471">
            <w:pPr>
              <w:pStyle w:val="TableParagraph"/>
              <w:ind w:left="270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  <w:u w:val="thick"/>
              </w:rPr>
              <w:t>EASTERN US</w:t>
            </w:r>
          </w:p>
        </w:tc>
      </w:tr>
    </w:tbl>
    <w:p w:rsidR="003540E4" w:rsidRDefault="00214471">
      <w:pPr>
        <w:spacing w:before="146"/>
        <w:ind w:left="100" w:right="50"/>
        <w:rPr>
          <w:i/>
          <w:sz w:val="24"/>
        </w:rPr>
      </w:pPr>
      <w:r>
        <w:rPr>
          <w:i/>
          <w:sz w:val="24"/>
        </w:rPr>
        <w:t xml:space="preserve">The government-led development did not come without a price. Corporations schemed to get as much government money as possible, with some even resorting to fraud (e.g., Credit </w:t>
      </w:r>
      <w:proofErr w:type="spellStart"/>
      <w:r>
        <w:rPr>
          <w:i/>
          <w:sz w:val="24"/>
        </w:rPr>
        <w:t>Mobilier</w:t>
      </w:r>
      <w:proofErr w:type="spellEnd"/>
      <w:r>
        <w:rPr>
          <w:i/>
          <w:sz w:val="24"/>
        </w:rPr>
        <w:t xml:space="preserve"> Scandal).</w:t>
      </w:r>
    </w:p>
    <w:p w:rsidR="003540E4" w:rsidRDefault="003540E4">
      <w:pPr>
        <w:pStyle w:val="BodyText"/>
        <w:spacing w:before="10"/>
        <w:rPr>
          <w:i/>
          <w:u w:val="none"/>
        </w:rPr>
      </w:pPr>
    </w:p>
    <w:p w:rsidR="003540E4" w:rsidRDefault="00214471">
      <w:pPr>
        <w:pStyle w:val="Heading1"/>
        <w:rPr>
          <w:u w:val="none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5272404</wp:posOffset>
            </wp:positionH>
            <wp:positionV relativeFrom="paragraph">
              <wp:posOffset>45676</wp:posOffset>
            </wp:positionV>
            <wp:extent cx="1584325" cy="13601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Subjugation of the Western Indian Tribes</w:t>
      </w:r>
    </w:p>
    <w:p w:rsidR="003540E4" w:rsidRDefault="00214471">
      <w:pPr>
        <w:pStyle w:val="BodyText"/>
        <w:tabs>
          <w:tab w:val="left" w:pos="2521"/>
        </w:tabs>
        <w:spacing w:before="190"/>
        <w:ind w:left="100" w:right="2834"/>
        <w:rPr>
          <w:u w:val="none"/>
        </w:rPr>
      </w:pPr>
      <w:r>
        <w:rPr>
          <w:u w:val="none"/>
        </w:rPr>
        <w:t>The</w:t>
      </w:r>
      <w:r>
        <w:t xml:space="preserve"> </w:t>
      </w:r>
      <w:r>
        <w:tab/>
      </w:r>
      <w:r>
        <w:rPr>
          <w:u w:val="none"/>
        </w:rPr>
        <w:t>Indians depend</w:t>
      </w:r>
      <w:r>
        <w:rPr>
          <w:u w:val="none"/>
        </w:rPr>
        <w:t>ed on buffalo herds</w:t>
      </w:r>
      <w:r>
        <w:rPr>
          <w:spacing w:val="-21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u w:val="none"/>
        </w:rPr>
        <w:t>their</w:t>
      </w:r>
      <w:r>
        <w:rPr>
          <w:u w:val="none"/>
        </w:rPr>
        <w:t xml:space="preserve"> </w:t>
      </w:r>
      <w:r>
        <w:rPr>
          <w:u w:val="none"/>
        </w:rPr>
        <w:t xml:space="preserve">primary source of food. Unfortunately, buffalo herds and railroads cannot coexist. The railroad companies hired men like “Buffalo Bill” Cody to shoot bison </w:t>
      </w:r>
      <w:proofErr w:type="gramStart"/>
      <w:r>
        <w:rPr>
          <w:u w:val="none"/>
        </w:rPr>
        <w:t>in order to</w:t>
      </w:r>
      <w:proofErr w:type="gramEnd"/>
      <w:r>
        <w:rPr>
          <w:u w:val="none"/>
        </w:rPr>
        <w:t xml:space="preserve"> clear the way (and to feed railroad</w:t>
      </w:r>
      <w:r>
        <w:rPr>
          <w:spacing w:val="-30"/>
          <w:u w:val="none"/>
        </w:rPr>
        <w:t xml:space="preserve"> </w:t>
      </w:r>
      <w:r>
        <w:rPr>
          <w:u w:val="none"/>
        </w:rPr>
        <w:t>workers).</w:t>
      </w:r>
    </w:p>
    <w:p w:rsidR="003540E4" w:rsidRDefault="003540E4">
      <w:pPr>
        <w:pStyle w:val="BodyText"/>
        <w:spacing w:before="1"/>
        <w:rPr>
          <w:sz w:val="21"/>
          <w:u w:val="none"/>
        </w:rPr>
      </w:pPr>
    </w:p>
    <w:p w:rsidR="003540E4" w:rsidRDefault="00214471">
      <w:pPr>
        <w:pStyle w:val="BodyText"/>
        <w:tabs>
          <w:tab w:val="left" w:pos="6359"/>
        </w:tabs>
        <w:ind w:left="100" w:right="3168"/>
        <w:rPr>
          <w:u w:val="none"/>
        </w:rPr>
      </w:pPr>
      <w:r>
        <w:rPr>
          <w:u w:val="none"/>
        </w:rPr>
        <w:t>The Plains Indians were forced to</w:t>
      </w:r>
      <w:r>
        <w:rPr>
          <w:spacing w:val="-13"/>
          <w:u w:val="none"/>
        </w:rPr>
        <w:t xml:space="preserve"> </w:t>
      </w:r>
      <w:r>
        <w:rPr>
          <w:u w:val="none"/>
        </w:rPr>
        <w:t>live</w:t>
      </w:r>
      <w:r>
        <w:rPr>
          <w:spacing w:val="-3"/>
          <w:u w:val="none"/>
        </w:rPr>
        <w:t xml:space="preserve"> </w:t>
      </w:r>
      <w:r>
        <w:rPr>
          <w:u w:val="none"/>
        </w:rPr>
        <w:t>on</w:t>
      </w:r>
      <w:r>
        <w:t xml:space="preserve"> </w:t>
      </w:r>
      <w:r>
        <w:tab/>
      </w:r>
      <w:r>
        <w:rPr>
          <w:u w:val="none"/>
        </w:rPr>
        <w:t>, often away from their ancestral lands (these lands often had gold</w:t>
      </w:r>
      <w:r>
        <w:rPr>
          <w:spacing w:val="-17"/>
          <w:u w:val="none"/>
        </w:rPr>
        <w:t xml:space="preserve"> </w:t>
      </w:r>
      <w:r>
        <w:rPr>
          <w:u w:val="none"/>
        </w:rPr>
        <w:t>and</w:t>
      </w:r>
    </w:p>
    <w:p w:rsidR="003540E4" w:rsidRDefault="003540E4">
      <w:pPr>
        <w:sectPr w:rsidR="003540E4">
          <w:type w:val="continuous"/>
          <w:pgSz w:w="12240" w:h="15840"/>
          <w:pgMar w:top="780" w:right="1320" w:bottom="280" w:left="1340" w:header="720" w:footer="720" w:gutter="0"/>
          <w:cols w:space="720"/>
        </w:sectPr>
      </w:pPr>
    </w:p>
    <w:p w:rsidR="003540E4" w:rsidRDefault="00214471">
      <w:pPr>
        <w:pStyle w:val="BodyText"/>
        <w:ind w:left="100"/>
        <w:rPr>
          <w:u w:val="none"/>
        </w:rPr>
      </w:pPr>
      <w:r>
        <w:rPr>
          <w:u w:val="none"/>
        </w:rPr>
        <w:t>silver deposits). These Indians, unable to hunt for food, became dependent on the federal government, which took advantage of the</w:t>
      </w:r>
      <w:r>
        <w:rPr>
          <w:u w:val="none"/>
        </w:rPr>
        <w:t>m.</w:t>
      </w:r>
    </w:p>
    <w:p w:rsidR="003540E4" w:rsidRDefault="003540E4">
      <w:pPr>
        <w:pStyle w:val="BodyText"/>
        <w:spacing w:before="4"/>
        <w:rPr>
          <w:sz w:val="21"/>
          <w:u w:val="none"/>
        </w:rPr>
      </w:pPr>
    </w:p>
    <w:p w:rsidR="003540E4" w:rsidRDefault="00214471">
      <w:pPr>
        <w:pStyle w:val="BodyText"/>
        <w:tabs>
          <w:tab w:val="left" w:pos="2293"/>
        </w:tabs>
        <w:ind w:left="100"/>
        <w:rPr>
          <w:u w:val="none"/>
        </w:rPr>
      </w:pPr>
      <w:r>
        <w:rPr>
          <w:u w:val="none"/>
        </w:rPr>
        <w:t>The</w:t>
      </w:r>
      <w:r>
        <w:t xml:space="preserve"> </w:t>
      </w:r>
      <w:r>
        <w:tab/>
      </w:r>
      <w:r>
        <w:rPr>
          <w:b/>
          <w:u w:val="none"/>
        </w:rPr>
        <w:t xml:space="preserve">Act </w:t>
      </w:r>
      <w:r>
        <w:rPr>
          <w:u w:val="none"/>
        </w:rPr>
        <w:t>took Indian lands away from the</w:t>
      </w:r>
      <w:r>
        <w:rPr>
          <w:spacing w:val="-20"/>
          <w:u w:val="none"/>
        </w:rPr>
        <w:t xml:space="preserve"> </w:t>
      </w:r>
      <w:r>
        <w:rPr>
          <w:u w:val="none"/>
        </w:rPr>
        <w:t>tribes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gave parcels to individual Indian families in return for U.S.</w:t>
      </w:r>
      <w:r>
        <w:rPr>
          <w:spacing w:val="-30"/>
          <w:u w:val="none"/>
        </w:rPr>
        <w:t xml:space="preserve"> </w:t>
      </w:r>
      <w:r>
        <w:rPr>
          <w:u w:val="none"/>
        </w:rPr>
        <w:t>citizenship.</w:t>
      </w:r>
    </w:p>
    <w:p w:rsidR="003540E4" w:rsidRDefault="00214471">
      <w:pPr>
        <w:spacing w:before="78"/>
        <w:ind w:left="100"/>
        <w:rPr>
          <w:rFonts w:ascii="Calibri Light"/>
          <w:i/>
          <w:sz w:val="32"/>
        </w:rPr>
      </w:pPr>
      <w:r>
        <w:br w:type="column"/>
      </w:r>
      <w:r>
        <w:rPr>
          <w:rFonts w:ascii="Calibri Light"/>
          <w:i/>
          <w:sz w:val="32"/>
        </w:rPr>
        <w:t xml:space="preserve">Buffalo herds and railroads cannot coexist. </w:t>
      </w:r>
    </w:p>
    <w:p w:rsidR="003540E4" w:rsidRDefault="003540E4">
      <w:pPr>
        <w:rPr>
          <w:rFonts w:ascii="Calibri Light"/>
          <w:sz w:val="32"/>
        </w:rPr>
        <w:sectPr w:rsidR="003540E4">
          <w:type w:val="continuous"/>
          <w:pgSz w:w="12240" w:h="15840"/>
          <w:pgMar w:top="780" w:right="1320" w:bottom="280" w:left="1340" w:header="720" w:footer="720" w:gutter="0"/>
          <w:cols w:num="2" w:space="720" w:equalWidth="0">
            <w:col w:w="6519" w:space="442"/>
            <w:col w:w="2619"/>
          </w:cols>
        </w:sectPr>
      </w:pPr>
    </w:p>
    <w:p w:rsidR="003540E4" w:rsidRDefault="003540E4">
      <w:pPr>
        <w:pStyle w:val="BodyText"/>
        <w:spacing w:before="2"/>
        <w:rPr>
          <w:rFonts w:ascii="Calibri Light"/>
          <w:i/>
          <w:sz w:val="11"/>
          <w:u w:val="none"/>
        </w:rPr>
      </w:pPr>
    </w:p>
    <w:p w:rsidR="003540E4" w:rsidRDefault="00214471">
      <w:pPr>
        <w:pStyle w:val="BodyText"/>
        <w:tabs>
          <w:tab w:val="left" w:pos="7078"/>
        </w:tabs>
        <w:spacing w:before="101"/>
        <w:ind w:left="100" w:right="257"/>
        <w:rPr>
          <w:u w:val="none"/>
        </w:rPr>
      </w:pPr>
      <w:r>
        <w:rPr>
          <w:u w:val="none"/>
        </w:rPr>
        <w:t>The goal of the Dawes Act was to</w:t>
      </w:r>
      <w:r>
        <w:rPr>
          <w:spacing w:val="-11"/>
          <w:u w:val="none"/>
        </w:rPr>
        <w:t xml:space="preserve"> </w:t>
      </w:r>
      <w:r>
        <w:rPr>
          <w:u w:val="none"/>
        </w:rPr>
        <w:t>encourage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t xml:space="preserve"> </w:t>
      </w:r>
      <w:r>
        <w:tab/>
      </w:r>
      <w:r>
        <w:rPr>
          <w:u w:val="none"/>
        </w:rPr>
        <w:t>of Native</w:t>
      </w:r>
      <w:r>
        <w:rPr>
          <w:spacing w:val="-11"/>
          <w:u w:val="none"/>
        </w:rPr>
        <w:t xml:space="preserve"> </w:t>
      </w:r>
      <w:r>
        <w:rPr>
          <w:u w:val="none"/>
        </w:rPr>
        <w:t>Americans</w:t>
      </w:r>
      <w:r>
        <w:rPr>
          <w:spacing w:val="-4"/>
          <w:u w:val="none"/>
        </w:rPr>
        <w:t xml:space="preserve"> </w:t>
      </w:r>
      <w:r>
        <w:rPr>
          <w:u w:val="none"/>
        </w:rPr>
        <w:t>(get</w:t>
      </w:r>
      <w:r>
        <w:rPr>
          <w:u w:val="none"/>
        </w:rPr>
        <w:t xml:space="preserve"> </w:t>
      </w:r>
      <w:r>
        <w:rPr>
          <w:u w:val="none"/>
        </w:rPr>
        <w:t xml:space="preserve">them to adopt mainstream American culture). Boarding schools, such as the </w:t>
      </w:r>
      <w:r>
        <w:rPr>
          <w:i/>
          <w:u w:val="none"/>
        </w:rPr>
        <w:t>Carlisle Indian School</w:t>
      </w:r>
      <w:r>
        <w:rPr>
          <w:u w:val="none"/>
        </w:rPr>
        <w:t>, were founded with this goal in</w:t>
      </w:r>
      <w:r>
        <w:rPr>
          <w:spacing w:val="-10"/>
          <w:u w:val="none"/>
        </w:rPr>
        <w:t xml:space="preserve"> </w:t>
      </w:r>
      <w:r>
        <w:rPr>
          <w:u w:val="none"/>
        </w:rPr>
        <w:t>mind.</w:t>
      </w:r>
    </w:p>
    <w:p w:rsidR="003540E4" w:rsidRDefault="003540E4">
      <w:pPr>
        <w:pStyle w:val="BodyText"/>
        <w:spacing w:before="3"/>
        <w:rPr>
          <w:sz w:val="21"/>
          <w:u w:val="none"/>
        </w:rPr>
      </w:pPr>
    </w:p>
    <w:p w:rsidR="003540E4" w:rsidRDefault="00214471">
      <w:pPr>
        <w:pStyle w:val="BodyText"/>
        <w:spacing w:before="1"/>
        <w:ind w:left="100"/>
        <w:rPr>
          <w:u w:val="none"/>
        </w:rPr>
      </w:pPr>
      <w:r>
        <w:rPr>
          <w:u w:val="none"/>
        </w:rPr>
        <w:t xml:space="preserve">Many Native Americans resisted, resulting in a series of </w:t>
      </w:r>
      <w:r>
        <w:rPr>
          <w:b/>
          <w:u w:val="none"/>
        </w:rPr>
        <w:t xml:space="preserve">Indian Wars </w:t>
      </w:r>
      <w:r>
        <w:rPr>
          <w:u w:val="none"/>
        </w:rPr>
        <w:t>launched by the U.S. government.</w:t>
      </w:r>
    </w:p>
    <w:p w:rsidR="003540E4" w:rsidRDefault="003540E4">
      <w:pPr>
        <w:pStyle w:val="BodyText"/>
        <w:spacing w:before="4"/>
        <w:rPr>
          <w:sz w:val="21"/>
          <w:u w:val="none"/>
        </w:rPr>
      </w:pPr>
    </w:p>
    <w:p w:rsidR="003540E4" w:rsidRDefault="00214471">
      <w:pPr>
        <w:pStyle w:val="BodyText"/>
        <w:tabs>
          <w:tab w:val="left" w:pos="4420"/>
        </w:tabs>
        <w:ind w:left="100" w:right="211"/>
        <w:rPr>
          <w:u w:val="none"/>
        </w:rPr>
      </w:pPr>
      <w:r>
        <w:rPr>
          <w:u w:val="none"/>
        </w:rPr>
        <w:t>The</w:t>
      </w:r>
      <w:r>
        <w:t xml:space="preserve"> </w:t>
      </w:r>
      <w:r>
        <w:tab/>
      </w:r>
      <w:r>
        <w:rPr>
          <w:b/>
          <w:u w:val="none"/>
        </w:rPr>
        <w:t xml:space="preserve">Massacre </w:t>
      </w:r>
      <w:r>
        <w:rPr>
          <w:u w:val="none"/>
        </w:rPr>
        <w:t>was the last major armed</w:t>
      </w:r>
      <w:r>
        <w:rPr>
          <w:spacing w:val="-18"/>
          <w:u w:val="none"/>
        </w:rPr>
        <w:t xml:space="preserve"> </w:t>
      </w:r>
      <w:r>
        <w:rPr>
          <w:u w:val="none"/>
        </w:rPr>
        <w:t>encounter</w:t>
      </w:r>
      <w:r>
        <w:rPr>
          <w:spacing w:val="-3"/>
          <w:u w:val="none"/>
        </w:rPr>
        <w:t xml:space="preserve"> </w:t>
      </w:r>
      <w:r>
        <w:rPr>
          <w:u w:val="none"/>
        </w:rPr>
        <w:t>between</w:t>
      </w:r>
      <w:r>
        <w:rPr>
          <w:u w:val="none"/>
        </w:rPr>
        <w:t xml:space="preserve"> </w:t>
      </w:r>
      <w:r>
        <w:rPr>
          <w:u w:val="none"/>
        </w:rPr>
        <w:t>Native Americans and the U.S.</w:t>
      </w:r>
      <w:r>
        <w:rPr>
          <w:spacing w:val="-25"/>
          <w:u w:val="none"/>
        </w:rPr>
        <w:t xml:space="preserve"> </w:t>
      </w:r>
      <w:r>
        <w:rPr>
          <w:u w:val="none"/>
        </w:rPr>
        <w:t>Cavalry.</w:t>
      </w:r>
    </w:p>
    <w:sectPr w:rsidR="003540E4">
      <w:type w:val="continuous"/>
      <w:pgSz w:w="12240" w:h="15840"/>
      <w:pgMar w:top="7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AzNjO1NDY2MLc0NbJQ0lEKTi0uzszPAykwrAUAw5ElPiwAAAA="/>
  </w:docVars>
  <w:rsids>
    <w:rsidRoot w:val="003540E4"/>
    <w:rsid w:val="00214471"/>
    <w:rsid w:val="0035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011365"/>
  <w15:docId w15:val="{AF121FD5-A185-439C-A079-A5CA9C75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rebuchet MS" w:eastAsia="Trebuchet MS" w:hAnsi="Trebuchet MS" w:cs="Trebuchet MS"/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USHC 4.1 - US History EOC Review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USHC 4.1 - US History EOC Review</dc:title>
  <dc:creator>Tom Richey</dc:creator>
  <cp:lastModifiedBy>Jeffrey Raymond</cp:lastModifiedBy>
  <cp:revision>2</cp:revision>
  <dcterms:created xsi:type="dcterms:W3CDTF">2017-09-23T10:38:00Z</dcterms:created>
  <dcterms:modified xsi:type="dcterms:W3CDTF">2017-09-23T10:38:00Z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2017-09-23T00:00:00Z</vt:filetime>
  </property>
</Properties>
</file>